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42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 xml:space="preserve"> </w:t>
      </w: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eastAsia" w:asciiTheme="majorEastAsia" w:hAnsiTheme="majorEastAsia" w:eastAsiaTheme="majorEastAsia" w:cstheme="majorEastAsia"/>
          <w:color w:val="auto"/>
        </w:rPr>
      </w:pPr>
      <w:bookmarkStart w:id="6" w:name="_GoBack"/>
      <w:bookmarkEnd w:id="6"/>
    </w:p>
    <w:p>
      <w:pPr>
        <w:pStyle w:val="2"/>
        <w:rPr>
          <w:rFonts w:hint="eastAsia" w:asciiTheme="majorEastAsia" w:hAnsiTheme="majorEastAsia" w:eastAsiaTheme="majorEastAsia" w:cstheme="majorEastAsia"/>
          <w:color w:val="auto"/>
        </w:rPr>
      </w:pPr>
      <w:r>
        <w:rPr>
          <w:rFonts w:hint="eastAsia" w:asciiTheme="majorEastAsia" w:hAnsiTheme="majorEastAsia" w:eastAsiaTheme="majorEastAsia" w:cstheme="majorEastAsia"/>
          <w:color w:val="auto"/>
        </w:rPr>
        <w:t>实验室试剂</w:t>
      </w:r>
    </w:p>
    <w:p>
      <w:pPr>
        <w:pStyle w:val="2"/>
        <w:rPr>
          <w:rFonts w:hint="eastAsia" w:asciiTheme="majorEastAsia" w:hAnsiTheme="majorEastAsia" w:eastAsiaTheme="majorEastAsia" w:cstheme="majorEastAsia"/>
          <w:color w:val="auto"/>
        </w:rPr>
      </w:pPr>
      <w:r>
        <w:rPr>
          <w:rFonts w:hint="eastAsia" w:asciiTheme="majorEastAsia" w:hAnsiTheme="majorEastAsia" w:eastAsiaTheme="majorEastAsia" w:cstheme="majorEastAsia"/>
          <w:color w:val="auto"/>
        </w:rPr>
        <w:t>意向供应商</w:t>
      </w:r>
      <w:bookmarkStart w:id="0" w:name="_Toc532916737"/>
      <w:bookmarkStart w:id="1" w:name="_Toc28405"/>
      <w:r>
        <w:rPr>
          <w:rFonts w:hint="eastAsia" w:asciiTheme="majorEastAsia" w:hAnsiTheme="majorEastAsia" w:eastAsiaTheme="majorEastAsia" w:cstheme="majorEastAsia"/>
          <w:color w:val="auto"/>
          <w:lang w:eastAsia="zh-CN"/>
        </w:rPr>
        <w:t>采购</w:t>
      </w:r>
      <w:r>
        <w:rPr>
          <w:rFonts w:hint="eastAsia" w:asciiTheme="majorEastAsia" w:hAnsiTheme="majorEastAsia" w:eastAsiaTheme="majorEastAsia" w:cstheme="majorEastAsia"/>
          <w:color w:val="auto"/>
        </w:rPr>
        <w:t>公告</w:t>
      </w:r>
      <w:bookmarkEnd w:id="0"/>
      <w:bookmarkEnd w:id="1"/>
    </w:p>
    <w:p>
      <w:pPr>
        <w:ind w:firstLine="560"/>
        <w:rPr>
          <w:rFonts w:cs="Times New Roman"/>
          <w:color w:val="auto"/>
        </w:rPr>
      </w:pPr>
    </w:p>
    <w:p>
      <w:pPr>
        <w:ind w:firstLine="560"/>
        <w:rPr>
          <w:rFonts w:cs="Times New Roman"/>
          <w:color w:val="auto"/>
        </w:rPr>
      </w:pPr>
    </w:p>
    <w:p>
      <w:pPr>
        <w:ind w:firstLine="560"/>
        <w:rPr>
          <w:rFonts w:cs="Times New Roman"/>
          <w:color w:val="auto"/>
        </w:rPr>
      </w:pPr>
    </w:p>
    <w:p>
      <w:pPr>
        <w:ind w:firstLine="560"/>
        <w:rPr>
          <w:rFonts w:cs="Times New Roman"/>
          <w:color w:val="auto"/>
        </w:rPr>
      </w:pPr>
    </w:p>
    <w:p>
      <w:pPr>
        <w:ind w:firstLine="560"/>
        <w:rPr>
          <w:rFonts w:cs="Times New Roman"/>
          <w:color w:val="auto"/>
        </w:rPr>
      </w:pPr>
    </w:p>
    <w:p>
      <w:pPr>
        <w:ind w:firstLine="560"/>
        <w:rPr>
          <w:rFonts w:cs="Times New Roman"/>
          <w:color w:val="auto"/>
        </w:rPr>
      </w:pPr>
    </w:p>
    <w:p>
      <w:pPr>
        <w:ind w:firstLine="560"/>
        <w:rPr>
          <w:rFonts w:cs="Times New Roman"/>
          <w:color w:val="auto"/>
        </w:rPr>
      </w:pPr>
    </w:p>
    <w:p>
      <w:pPr>
        <w:rPr>
          <w:rFonts w:cs="Times New Roman"/>
          <w:color w:val="auto"/>
        </w:rPr>
      </w:pPr>
    </w:p>
    <w:p>
      <w:pPr>
        <w:ind w:firstLine="560"/>
        <w:rPr>
          <w:rFonts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86" w:firstLineChars="600"/>
        <w:textAlignment w:val="auto"/>
        <w:rPr>
          <w:rFonts w:ascii="仿宋" w:hAnsi="仿宋" w:eastAsia="仿宋" w:cs="Times New Roman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采购单位：福建省泉州环境监测中心站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86" w:firstLineChars="600"/>
        <w:textAlignment w:val="auto"/>
        <w:rPr>
          <w:rFonts w:hint="default" w:ascii="仿宋" w:hAnsi="仿宋" w:eastAsia="仿宋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项目编号：QZHJJC[TW]2026001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86" w:firstLineChars="600"/>
        <w:textAlignment w:val="auto"/>
        <w:rPr>
          <w:rFonts w:ascii="仿宋" w:hAnsi="仿宋" w:eastAsia="仿宋" w:cs="Times New Roman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时</w:t>
      </w:r>
      <w:r>
        <w:rPr>
          <w:rFonts w:ascii="仿宋" w:hAnsi="仿宋" w:eastAsia="仿宋" w:cs="仿宋"/>
          <w:b/>
          <w:bCs/>
          <w:color w:val="auto"/>
          <w:sz w:val="28"/>
          <w:szCs w:val="28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间：二</w:t>
      </w:r>
      <w:r>
        <w:rPr>
          <w:rFonts w:ascii="仿宋" w:hAnsi="仿宋" w:eastAsia="仿宋" w:cs="仿宋"/>
          <w:b/>
          <w:bCs/>
          <w:color w:val="auto"/>
          <w:sz w:val="28"/>
          <w:szCs w:val="28"/>
        </w:rPr>
        <w:t>O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二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九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月</w:t>
      </w:r>
    </w:p>
    <w:p>
      <w:pPr>
        <w:rPr>
          <w:rFonts w:cs="Times New Roman"/>
          <w:color w:val="auto"/>
        </w:rPr>
      </w:pPr>
    </w:p>
    <w:p>
      <w:pPr>
        <w:jc w:val="center"/>
        <w:rPr>
          <w:rFonts w:hint="eastAsia" w:ascii="隶书" w:hAnsi="隶书" w:eastAsia="隶书" w:cs="隶书"/>
          <w:color w:val="auto"/>
          <w:sz w:val="56"/>
          <w:szCs w:val="56"/>
        </w:rPr>
        <w:sectPr>
          <w:pgSz w:w="11906" w:h="16838"/>
          <w:pgMar w:top="1417" w:right="1786" w:bottom="1417" w:left="1786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="隶书" w:hAnsi="隶书" w:eastAsia="隶书" w:cs="隶书"/>
          <w:color w:val="auto"/>
          <w:sz w:val="56"/>
          <w:szCs w:val="56"/>
        </w:rPr>
      </w:pPr>
    </w:p>
    <w:p>
      <w:pPr>
        <w:jc w:val="center"/>
        <w:rPr>
          <w:rFonts w:ascii="隶书" w:hAnsi="隶书" w:eastAsia="隶书" w:cs="Times New Roman"/>
          <w:color w:val="auto"/>
          <w:sz w:val="56"/>
          <w:szCs w:val="56"/>
        </w:rPr>
      </w:pPr>
      <w:r>
        <w:rPr>
          <w:rFonts w:hint="eastAsia" w:ascii="隶书" w:hAnsi="隶书" w:eastAsia="隶书" w:cs="隶书"/>
          <w:color w:val="auto"/>
          <w:sz w:val="56"/>
          <w:szCs w:val="56"/>
        </w:rPr>
        <w:t>目</w:t>
      </w:r>
      <w:r>
        <w:rPr>
          <w:rFonts w:hint="eastAsia" w:ascii="隶书" w:hAnsi="隶书" w:eastAsia="隶书" w:cs="隶书"/>
          <w:color w:val="auto"/>
          <w:sz w:val="56"/>
          <w:szCs w:val="56"/>
          <w:lang w:val="en-US" w:eastAsia="zh-CN"/>
        </w:rPr>
        <w:t xml:space="preserve"> </w:t>
      </w:r>
      <w:r>
        <w:rPr>
          <w:rFonts w:hint="eastAsia" w:ascii="隶书" w:hAnsi="隶书" w:eastAsia="隶书" w:cs="隶书"/>
          <w:color w:val="auto"/>
          <w:sz w:val="56"/>
          <w:szCs w:val="56"/>
        </w:rPr>
        <w:t>录</w:t>
      </w:r>
    </w:p>
    <w:p>
      <w:pPr>
        <w:pStyle w:val="8"/>
        <w:tabs>
          <w:tab w:val="right" w:leader="dot" w:pos="9742"/>
        </w:tabs>
        <w:spacing w:line="500" w:lineRule="exact"/>
        <w:ind w:left="0" w:leftChars="0" w:firstLine="0" w:firstLineChars="0"/>
        <w:rPr>
          <w:rFonts w:ascii="隶书" w:hAnsi="宋体" w:cs="Times New Roman"/>
          <w:color w:val="auto"/>
          <w:sz w:val="40"/>
          <w:szCs w:val="40"/>
        </w:rPr>
      </w:pPr>
      <w:r>
        <w:rPr>
          <w:rFonts w:ascii="隶书" w:hAnsi="宋体" w:cs="隶书"/>
          <w:color w:val="auto"/>
          <w:sz w:val="40"/>
          <w:szCs w:val="40"/>
        </w:rPr>
        <w:fldChar w:fldCharType="begin"/>
      </w:r>
      <w:r>
        <w:rPr>
          <w:rFonts w:ascii="隶书" w:hAnsi="宋体" w:cs="隶书"/>
          <w:color w:val="auto"/>
          <w:sz w:val="40"/>
          <w:szCs w:val="40"/>
        </w:rPr>
        <w:instrText xml:space="preserve">TOC \o "1-4" \h  \u </w:instrText>
      </w:r>
      <w:r>
        <w:rPr>
          <w:rFonts w:ascii="隶书" w:hAnsi="宋体" w:cs="隶书"/>
          <w:color w:val="auto"/>
          <w:sz w:val="40"/>
          <w:szCs w:val="40"/>
        </w:rPr>
        <w:fldChar w:fldCharType="separate"/>
      </w:r>
    </w:p>
    <w:p>
      <w:pPr>
        <w:pStyle w:val="4"/>
        <w:tabs>
          <w:tab w:val="right" w:leader="dot" w:pos="9742"/>
        </w:tabs>
        <w:spacing w:line="500" w:lineRule="exact"/>
        <w:ind w:left="0" w:leftChars="0" w:firstLine="0" w:firstLineChars="0"/>
        <w:rPr>
          <w:rFonts w:ascii="隶书" w:hAnsi="宋体" w:cs="Times New Roman"/>
          <w:color w:val="auto"/>
          <w:sz w:val="40"/>
          <w:szCs w:val="40"/>
        </w:rPr>
      </w:pPr>
      <w:r>
        <w:rPr>
          <w:color w:val="auto"/>
        </w:rPr>
        <w:fldChar w:fldCharType="begin"/>
      </w:r>
      <w:r>
        <w:rPr>
          <w:color w:val="auto"/>
        </w:rPr>
        <w:instrText xml:space="preserve"> HYPERLINK \l "_Toc532916738" </w:instrText>
      </w:r>
      <w:r>
        <w:rPr>
          <w:color w:val="auto"/>
        </w:rPr>
        <w:fldChar w:fldCharType="separate"/>
      </w:r>
      <w:r>
        <w:rPr>
          <w:rStyle w:val="12"/>
          <w:rFonts w:hint="eastAsia" w:ascii="隶书" w:hAnsi="宋体" w:cs="隶书"/>
          <w:color w:val="auto"/>
          <w:sz w:val="40"/>
          <w:szCs w:val="40"/>
        </w:rPr>
        <w:t>第一章</w:t>
      </w:r>
      <w:r>
        <w:rPr>
          <w:rStyle w:val="12"/>
          <w:rFonts w:ascii="隶书" w:hAnsi="宋体" w:cs="隶书"/>
          <w:color w:val="auto"/>
          <w:sz w:val="40"/>
          <w:szCs w:val="40"/>
        </w:rPr>
        <w:t xml:space="preserve">  </w:t>
      </w:r>
      <w:r>
        <w:rPr>
          <w:rStyle w:val="12"/>
          <w:rFonts w:hint="eastAsia" w:ascii="隶书" w:hAnsi="宋体" w:cs="隶书"/>
          <w:color w:val="auto"/>
          <w:sz w:val="40"/>
          <w:szCs w:val="40"/>
        </w:rPr>
        <w:t>采购邀请函</w:t>
      </w:r>
      <w:r>
        <w:rPr>
          <w:rFonts w:ascii="隶书" w:hAnsi="宋体" w:cs="Times New Roman"/>
          <w:color w:val="auto"/>
          <w:sz w:val="40"/>
          <w:szCs w:val="40"/>
        </w:rPr>
        <w:tab/>
      </w:r>
      <w:r>
        <w:rPr>
          <w:rFonts w:hint="eastAsia" w:ascii="隶书" w:hAnsi="宋体" w:cs="隶书"/>
          <w:color w:val="auto"/>
          <w:sz w:val="40"/>
          <w:szCs w:val="40"/>
          <w:lang w:val="en-US" w:eastAsia="zh-CN"/>
        </w:rPr>
        <w:t>1</w:t>
      </w:r>
      <w:r>
        <w:rPr>
          <w:rFonts w:ascii="隶书" w:hAnsi="宋体" w:cs="隶书"/>
          <w:color w:val="auto"/>
          <w:sz w:val="40"/>
          <w:szCs w:val="40"/>
        </w:rPr>
        <w:fldChar w:fldCharType="end"/>
      </w:r>
    </w:p>
    <w:p>
      <w:pPr>
        <w:pStyle w:val="4"/>
        <w:tabs>
          <w:tab w:val="right" w:leader="dot" w:pos="9742"/>
        </w:tabs>
        <w:spacing w:line="500" w:lineRule="exact"/>
        <w:ind w:left="0" w:leftChars="0" w:firstLine="0" w:firstLineChars="0"/>
        <w:rPr>
          <w:rFonts w:ascii="隶书" w:hAnsi="宋体" w:cs="Times New Roman"/>
          <w:color w:val="auto"/>
          <w:sz w:val="40"/>
          <w:szCs w:val="40"/>
        </w:rPr>
      </w:pPr>
      <w:r>
        <w:rPr>
          <w:color w:val="auto"/>
        </w:rPr>
        <w:fldChar w:fldCharType="begin"/>
      </w:r>
      <w:r>
        <w:rPr>
          <w:color w:val="auto"/>
        </w:rPr>
        <w:instrText xml:space="preserve"> HYPERLINK \l "_Toc532916739" </w:instrText>
      </w:r>
      <w:r>
        <w:rPr>
          <w:color w:val="auto"/>
        </w:rPr>
        <w:fldChar w:fldCharType="separate"/>
      </w:r>
      <w:r>
        <w:rPr>
          <w:rStyle w:val="12"/>
          <w:rFonts w:hint="eastAsia" w:ascii="隶书" w:hAnsi="宋体" w:cs="隶书"/>
          <w:color w:val="auto"/>
          <w:sz w:val="40"/>
          <w:szCs w:val="40"/>
        </w:rPr>
        <w:t>第二章</w:t>
      </w:r>
      <w:r>
        <w:rPr>
          <w:rStyle w:val="12"/>
          <w:rFonts w:ascii="隶书" w:hAnsi="宋体" w:cs="隶书"/>
          <w:color w:val="auto"/>
          <w:sz w:val="40"/>
          <w:szCs w:val="40"/>
        </w:rPr>
        <w:t xml:space="preserve">  </w:t>
      </w:r>
      <w:r>
        <w:rPr>
          <w:rStyle w:val="12"/>
          <w:rFonts w:hint="eastAsia" w:ascii="隶书" w:hAnsi="宋体" w:cs="隶书"/>
          <w:color w:val="auto"/>
          <w:sz w:val="40"/>
          <w:szCs w:val="40"/>
        </w:rPr>
        <w:t>供应商须知</w:t>
      </w:r>
      <w:r>
        <w:rPr>
          <w:rFonts w:ascii="隶书" w:hAnsi="宋体" w:cs="Times New Roman"/>
          <w:color w:val="auto"/>
          <w:sz w:val="40"/>
          <w:szCs w:val="40"/>
        </w:rPr>
        <w:tab/>
      </w:r>
      <w:r>
        <w:rPr>
          <w:rFonts w:hint="eastAsia" w:ascii="隶书" w:hAnsi="宋体" w:cs="隶书"/>
          <w:color w:val="auto"/>
          <w:sz w:val="40"/>
          <w:szCs w:val="40"/>
          <w:lang w:val="en-US" w:eastAsia="zh-CN"/>
        </w:rPr>
        <w:t>2</w:t>
      </w:r>
      <w:r>
        <w:rPr>
          <w:rFonts w:ascii="隶书" w:hAnsi="宋体" w:cs="隶书"/>
          <w:color w:val="auto"/>
          <w:sz w:val="40"/>
          <w:szCs w:val="40"/>
        </w:rPr>
        <w:fldChar w:fldCharType="end"/>
      </w:r>
    </w:p>
    <w:p>
      <w:pPr>
        <w:pStyle w:val="7"/>
        <w:tabs>
          <w:tab w:val="right" w:leader="dot" w:pos="9742"/>
        </w:tabs>
        <w:spacing w:line="500" w:lineRule="exact"/>
        <w:ind w:left="840" w:firstLine="560"/>
        <w:rPr>
          <w:rFonts w:ascii="隶书" w:hAnsi="宋体"/>
          <w:color w:val="auto"/>
          <w:sz w:val="40"/>
          <w:szCs w:val="40"/>
        </w:rPr>
      </w:pPr>
    </w:p>
    <w:p>
      <w:pPr>
        <w:pStyle w:val="7"/>
        <w:tabs>
          <w:tab w:val="right" w:leader="dot" w:pos="9742"/>
        </w:tabs>
        <w:spacing w:line="500" w:lineRule="exact"/>
        <w:ind w:left="840" w:firstLine="800"/>
        <w:rPr>
          <w:rFonts w:ascii="隶书" w:hAnsi="宋体"/>
          <w:color w:val="auto"/>
          <w:sz w:val="40"/>
          <w:szCs w:val="40"/>
        </w:rPr>
      </w:pPr>
    </w:p>
    <w:p>
      <w:pPr>
        <w:rPr>
          <w:rFonts w:ascii="隶书" w:hAnsi="宋体" w:eastAsia="隶书" w:cs="Times New Roman"/>
          <w:color w:val="auto"/>
          <w:sz w:val="40"/>
          <w:szCs w:val="40"/>
        </w:rPr>
      </w:pPr>
      <w:r>
        <w:rPr>
          <w:rFonts w:ascii="隶书" w:hAnsi="宋体" w:cs="隶书"/>
          <w:color w:val="auto"/>
          <w:sz w:val="40"/>
          <w:szCs w:val="40"/>
        </w:rPr>
        <w:fldChar w:fldCharType="end"/>
      </w:r>
    </w:p>
    <w:p>
      <w:pPr>
        <w:rPr>
          <w:rFonts w:ascii="隶书" w:hAnsi="宋体" w:eastAsia="隶书" w:cs="Times New Roman"/>
          <w:color w:val="auto"/>
          <w:sz w:val="40"/>
          <w:szCs w:val="40"/>
        </w:rPr>
      </w:pPr>
    </w:p>
    <w:p>
      <w:pPr>
        <w:rPr>
          <w:rFonts w:ascii="隶书" w:hAnsi="宋体" w:eastAsia="隶书" w:cs="Times New Roman"/>
          <w:color w:val="auto"/>
          <w:sz w:val="40"/>
          <w:szCs w:val="40"/>
        </w:rPr>
      </w:pPr>
    </w:p>
    <w:p>
      <w:pPr>
        <w:rPr>
          <w:rFonts w:ascii="隶书" w:hAnsi="宋体" w:eastAsia="隶书" w:cs="Times New Roman"/>
          <w:color w:val="auto"/>
          <w:sz w:val="40"/>
          <w:szCs w:val="40"/>
        </w:rPr>
      </w:pPr>
    </w:p>
    <w:p>
      <w:pPr>
        <w:rPr>
          <w:rFonts w:ascii="隶书" w:hAnsi="宋体" w:eastAsia="隶书" w:cs="Times New Roman"/>
          <w:color w:val="auto"/>
          <w:sz w:val="40"/>
          <w:szCs w:val="40"/>
        </w:rPr>
      </w:pPr>
    </w:p>
    <w:p>
      <w:pPr>
        <w:rPr>
          <w:rFonts w:ascii="隶书" w:hAnsi="宋体" w:eastAsia="隶书" w:cs="Times New Roman"/>
          <w:color w:val="auto"/>
          <w:sz w:val="40"/>
          <w:szCs w:val="40"/>
        </w:rPr>
      </w:pPr>
    </w:p>
    <w:p>
      <w:pPr>
        <w:rPr>
          <w:rFonts w:ascii="隶书" w:hAnsi="宋体" w:eastAsia="隶书" w:cs="Times New Roman"/>
          <w:color w:val="auto"/>
          <w:sz w:val="40"/>
          <w:szCs w:val="40"/>
        </w:rPr>
      </w:pPr>
    </w:p>
    <w:p>
      <w:pPr>
        <w:rPr>
          <w:rFonts w:ascii="隶书" w:hAnsi="宋体" w:eastAsia="隶书" w:cs="Times New Roman"/>
          <w:color w:val="auto"/>
          <w:sz w:val="40"/>
          <w:szCs w:val="40"/>
        </w:rPr>
        <w:sectPr>
          <w:footerReference r:id="rId3" w:type="default"/>
          <w:pgSz w:w="11906" w:h="16838"/>
          <w:pgMar w:top="1304" w:right="1304" w:bottom="1304" w:left="130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</w:p>
    <w:p>
      <w:pPr>
        <w:pStyle w:val="3"/>
        <w:spacing w:after="240"/>
        <w:jc w:val="center"/>
        <w:rPr>
          <w:rFonts w:cs="Times New Roman"/>
          <w:b/>
          <w:bCs/>
          <w:color w:val="auto"/>
          <w:sz w:val="32"/>
          <w:szCs w:val="32"/>
        </w:rPr>
      </w:pPr>
      <w:bookmarkStart w:id="2" w:name="_Toc532916738"/>
      <w:bookmarkStart w:id="3" w:name="_Toc29546"/>
      <w:r>
        <w:rPr>
          <w:rFonts w:hint="eastAsia" w:cs="宋体"/>
          <w:b/>
          <w:bCs/>
          <w:color w:val="auto"/>
          <w:sz w:val="32"/>
          <w:szCs w:val="32"/>
        </w:rPr>
        <w:t>第一章</w:t>
      </w:r>
      <w:r>
        <w:rPr>
          <w:rFonts w:hint="eastAsia" w:cs="宋体"/>
          <w:b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cs="宋体"/>
          <w:b/>
          <w:bCs/>
          <w:color w:val="auto"/>
          <w:sz w:val="32"/>
          <w:szCs w:val="32"/>
        </w:rPr>
        <w:t>采购邀请</w:t>
      </w:r>
      <w:bookmarkEnd w:id="2"/>
      <w:bookmarkEnd w:id="3"/>
      <w:r>
        <w:rPr>
          <w:rFonts w:hint="eastAsia" w:cs="宋体"/>
          <w:b/>
          <w:bCs/>
          <w:color w:val="auto"/>
          <w:sz w:val="32"/>
          <w:szCs w:val="32"/>
        </w:rPr>
        <w:t>函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仿宋" w:hAnsi="仿宋" w:eastAsia="仿宋" w:cs="Times New Roman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为做好环境监测日常物资储备工作，保障我站环境监测工作顺利进行。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现</w:t>
      </w:r>
      <w:r>
        <w:rPr>
          <w:rFonts w:hint="eastAsia" w:ascii="仿宋" w:hAnsi="仿宋" w:eastAsia="仿宋"/>
          <w:color w:val="auto"/>
          <w:sz w:val="28"/>
        </w:rPr>
        <w:t>对实验室试剂意向供应商项目进行报价邀请，本着公平、公正、公开的原则，诚邀符合资质的供应商参与本项目。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凡有意参与本项目的供应商，请于</w:t>
      </w:r>
      <w:r>
        <w:rPr>
          <w:rFonts w:ascii="仿宋" w:hAnsi="仿宋" w:eastAsia="仿宋" w:cs="仿宋"/>
          <w:color w:val="auto"/>
          <w:kern w:val="0"/>
          <w:sz w:val="28"/>
          <w:szCs w:val="28"/>
        </w:rPr>
        <w:t>202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日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  <w:t>下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午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17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时（北京时间）前提交报价及相关资格审查材料，逾期报名或资料不全不予受理。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 xml:space="preserve">邮寄地址：泉州市鲤城区新华南路91号 福建省泉州环境监测中心站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  <w:t>A206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default" w:eastAsia="仿宋" w:cs="Times New Roman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联系人与联系电话：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  <w:t>王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先生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，0595-223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77771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color w:val="auto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center"/>
        <w:textAlignment w:val="auto"/>
        <w:rPr>
          <w:rFonts w:ascii="仿宋" w:hAnsi="仿宋" w:eastAsia="仿宋" w:cs="Times New Roman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福建省泉州环境监测中心站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center"/>
        <w:textAlignment w:val="auto"/>
        <w:rPr>
          <w:rFonts w:cs="Times New Roman"/>
          <w:color w:val="auto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   </w:t>
      </w:r>
      <w:r>
        <w:rPr>
          <w:rFonts w:ascii="仿宋" w:hAnsi="仿宋" w:eastAsia="仿宋" w:cs="仿宋"/>
          <w:color w:val="auto"/>
          <w:sz w:val="28"/>
          <w:szCs w:val="28"/>
        </w:rPr>
        <w:t>202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</w:t>
      </w:r>
      <w:r>
        <w:rPr>
          <w:rFonts w:ascii="仿宋" w:hAnsi="仿宋" w:eastAsia="仿宋" w:cs="仿宋"/>
          <w:color w:val="auto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日</w:t>
      </w:r>
    </w:p>
    <w:p>
      <w:pPr>
        <w:widowControl/>
        <w:jc w:val="left"/>
        <w:rPr>
          <w:rFonts w:cs="Times New Roman"/>
          <w:color w:val="auto"/>
        </w:rPr>
      </w:pPr>
      <w:r>
        <w:rPr>
          <w:rFonts w:cs="Times New Roman"/>
          <w:color w:val="auto"/>
        </w:rPr>
        <w:br w:type="page"/>
      </w:r>
    </w:p>
    <w:p>
      <w:pPr>
        <w:pStyle w:val="3"/>
        <w:spacing w:after="240"/>
        <w:jc w:val="center"/>
        <w:rPr>
          <w:rFonts w:hint="eastAsia" w:cs="宋体"/>
          <w:b/>
          <w:bCs/>
          <w:color w:val="auto"/>
          <w:sz w:val="32"/>
          <w:szCs w:val="32"/>
        </w:rPr>
      </w:pPr>
      <w:bookmarkStart w:id="4" w:name="_Toc532916739"/>
      <w:bookmarkStart w:id="5" w:name="_Toc1074"/>
      <w:r>
        <w:rPr>
          <w:rFonts w:hint="eastAsia" w:cs="宋体"/>
          <w:b/>
          <w:bCs/>
          <w:color w:val="auto"/>
          <w:sz w:val="32"/>
          <w:szCs w:val="32"/>
        </w:rPr>
        <w:t>第二章</w:t>
      </w:r>
      <w:r>
        <w:rPr>
          <w:rFonts w:hint="eastAsia" w:cs="宋体"/>
          <w:b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cs="宋体"/>
          <w:b/>
          <w:bCs/>
          <w:color w:val="auto"/>
          <w:sz w:val="32"/>
          <w:szCs w:val="32"/>
        </w:rPr>
        <w:t>供应商须知</w:t>
      </w:r>
      <w:bookmarkEnd w:id="4"/>
      <w:bookmarkEnd w:id="5"/>
    </w:p>
    <w:p>
      <w:pPr>
        <w:ind w:firstLine="640" w:firstLineChars="200"/>
        <w:rPr>
          <w:rFonts w:hint="eastAsia" w:ascii="黑体" w:hAnsi="黑体" w:eastAsia="黑体" w:cstheme="minorBidi"/>
          <w:color w:val="auto"/>
          <w:sz w:val="32"/>
          <w:szCs w:val="32"/>
        </w:rPr>
      </w:pPr>
      <w:r>
        <w:rPr>
          <w:rFonts w:hint="eastAsia" w:ascii="黑体" w:hAnsi="黑体" w:eastAsia="黑体" w:cstheme="minorBidi"/>
          <w:color w:val="auto"/>
          <w:sz w:val="32"/>
          <w:szCs w:val="32"/>
        </w:rPr>
        <w:t>一、项目概况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55"/>
        <w:textAlignment w:val="auto"/>
        <w:rPr>
          <w:rFonts w:ascii="仿宋" w:hAnsi="仿宋" w:eastAsia="仿宋" w:cs="Times New Roman"/>
          <w:color w:val="auto"/>
          <w:sz w:val="28"/>
          <w:szCs w:val="28"/>
        </w:rPr>
      </w:pPr>
      <w:r>
        <w:rPr>
          <w:rFonts w:ascii="仿宋" w:hAnsi="仿宋" w:eastAsia="仿宋" w:cs="仿宋"/>
          <w:color w:val="auto"/>
          <w:sz w:val="28"/>
          <w:szCs w:val="28"/>
        </w:rPr>
        <w:fldChar w:fldCharType="begin"/>
      </w:r>
      <w:r>
        <w:rPr>
          <w:rFonts w:ascii="仿宋" w:hAnsi="仿宋" w:eastAsia="仿宋" w:cs="仿宋"/>
          <w:color w:val="auto"/>
          <w:sz w:val="28"/>
          <w:szCs w:val="28"/>
        </w:rPr>
        <w:instrText xml:space="preserve">= 1 \* GB3</w:instrText>
      </w:r>
      <w:r>
        <w:rPr>
          <w:rFonts w:ascii="仿宋" w:hAnsi="仿宋" w:eastAsia="仿宋" w:cs="仿宋"/>
          <w:color w:val="auto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color w:val="auto"/>
          <w:sz w:val="28"/>
          <w:szCs w:val="28"/>
        </w:rPr>
        <w:t>①</w:t>
      </w:r>
      <w:r>
        <w:rPr>
          <w:rFonts w:ascii="仿宋" w:hAnsi="仿宋" w:eastAsia="仿宋" w:cs="仿宋"/>
          <w:color w:val="auto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color w:val="auto"/>
          <w:sz w:val="28"/>
          <w:szCs w:val="28"/>
        </w:rPr>
        <w:t>项目名称：实验室试剂意向供应商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55"/>
        <w:textAlignment w:val="auto"/>
        <w:rPr>
          <w:rFonts w:ascii="仿宋" w:hAnsi="仿宋" w:eastAsia="仿宋" w:cs="Times New Roman"/>
          <w:color w:val="auto"/>
          <w:sz w:val="28"/>
          <w:szCs w:val="28"/>
        </w:rPr>
      </w:pPr>
      <w:r>
        <w:rPr>
          <w:rFonts w:ascii="仿宋" w:hAnsi="仿宋" w:eastAsia="仿宋" w:cs="仿宋"/>
          <w:color w:val="auto"/>
          <w:sz w:val="28"/>
          <w:szCs w:val="28"/>
        </w:rPr>
        <w:fldChar w:fldCharType="begin"/>
      </w:r>
      <w:r>
        <w:rPr>
          <w:rFonts w:ascii="仿宋" w:hAnsi="仿宋" w:eastAsia="仿宋" w:cs="仿宋"/>
          <w:color w:val="auto"/>
          <w:sz w:val="28"/>
          <w:szCs w:val="28"/>
        </w:rPr>
        <w:instrText xml:space="preserve">= 2 \* GB3</w:instrText>
      </w:r>
      <w:r>
        <w:rPr>
          <w:rFonts w:ascii="仿宋" w:hAnsi="仿宋" w:eastAsia="仿宋" w:cs="仿宋"/>
          <w:color w:val="auto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color w:val="auto"/>
          <w:sz w:val="28"/>
          <w:szCs w:val="28"/>
        </w:rPr>
        <w:t>②</w:t>
      </w:r>
      <w:r>
        <w:rPr>
          <w:rFonts w:ascii="仿宋" w:hAnsi="仿宋" w:eastAsia="仿宋" w:cs="仿宋"/>
          <w:color w:val="auto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color w:val="auto"/>
          <w:sz w:val="28"/>
          <w:szCs w:val="28"/>
        </w:rPr>
        <w:t>项目地址：福建省泉州市新华南路</w:t>
      </w:r>
      <w:r>
        <w:rPr>
          <w:rFonts w:ascii="仿宋" w:hAnsi="仿宋" w:eastAsia="仿宋" w:cs="仿宋"/>
          <w:color w:val="auto"/>
          <w:sz w:val="28"/>
          <w:szCs w:val="28"/>
        </w:rPr>
        <w:t>91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ascii="仿宋" w:hAnsi="仿宋" w:eastAsia="仿宋" w:cs="仿宋"/>
          <w:color w:val="auto"/>
          <w:sz w:val="28"/>
          <w:szCs w:val="28"/>
        </w:rPr>
        <w:fldChar w:fldCharType="begin"/>
      </w:r>
      <w:r>
        <w:rPr>
          <w:rFonts w:ascii="仿宋" w:hAnsi="仿宋" w:eastAsia="仿宋" w:cs="仿宋"/>
          <w:color w:val="auto"/>
          <w:sz w:val="28"/>
          <w:szCs w:val="28"/>
        </w:rPr>
        <w:instrText xml:space="preserve">= 3 \* GB3</w:instrText>
      </w:r>
      <w:r>
        <w:rPr>
          <w:rFonts w:ascii="仿宋" w:hAnsi="仿宋" w:eastAsia="仿宋" w:cs="仿宋"/>
          <w:color w:val="auto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color w:val="auto"/>
          <w:sz w:val="28"/>
          <w:szCs w:val="28"/>
        </w:rPr>
        <w:t>③</w:t>
      </w:r>
      <w:r>
        <w:rPr>
          <w:rFonts w:ascii="仿宋" w:hAnsi="仿宋" w:eastAsia="仿宋" w:cs="仿宋"/>
          <w:color w:val="auto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color w:val="auto"/>
          <w:sz w:val="28"/>
          <w:szCs w:val="28"/>
        </w:rPr>
        <w:t>服务期限：</w:t>
      </w:r>
      <w:r>
        <w:rPr>
          <w:rFonts w:hint="default" w:ascii="仿宋" w:hAnsi="仿宋" w:eastAsia="仿宋" w:cs="仿宋"/>
          <w:color w:val="auto"/>
          <w:sz w:val="28"/>
          <w:szCs w:val="28"/>
          <w:lang w:val="en" w:eastAsia="zh-CN"/>
        </w:rPr>
        <w:t>2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④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采购要求：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投标人提交的产品质量符合相关国家标准；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采购标的物到货时，供货方与需求方需要当面进行清点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  <w:t>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⑤其他要求：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（1）供货时间为收到订单后36小时内，投标人应在投标时明确配送方式(如送货上门等)并承诺送货时间(如:工作日送货、全年无休、节假日正常配送等)，以及收到订单到送达采购单位指定地点所需时间。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（2）中标人根据采购人提供的订单要求，将相应货品按时配送至约定地点，并和采购人员共同完成货物验收和收货确认工作。货物不符合订单要求或者已损坏的，中标人应负责更换，因此而造成的损失由中标人承担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（3）中标人如其未能履行投标时的相关承诺、或提供假冒伪劣货物、或存在和采购单不符的虚假交易、采购人有权取消其协议供货资格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u w:val="none"/>
          <w:lang w:val="en-US" w:eastAsia="zh-CN" w:bidi="ar-SA"/>
        </w:rPr>
        <w:t>。中标人同时应承诺:采购人提出协议期内订单配送的原始凭证和进销存台账记录查询时，予以全力配合并及时提供完整原始材料。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u w:val="none"/>
          <w:lang w:val="en-US" w:eastAsia="zh-CN" w:bidi="ar-SA"/>
        </w:rPr>
        <w:t>（4）报价货物一览表中仅包含年度计划购买的品种，不包含特殊情况采购，表中未列出的物品亦有可能购买。投标人应接受临时采购要求，按本次要求标准提供优质优价服务。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u w:val="none"/>
          <w:lang w:val="en-US" w:eastAsia="zh-CN" w:bidi="ar-SA"/>
        </w:rPr>
        <w:t>（5）报价原则上合同期内不予变动，在协议供货有效期内，若中标产品价格因不可抗力或重大国际、国内事件发生较大调整时，中标人可向采购人提出书面申请，待采购人市场调研确定后，在不影响实际履行的前提下，经双方同意价格浮动范围不超过实际成交总金额的10%。若市场恢复稳定，采购人经市场调研确定后，中标人须无条件恢复原报价单上的价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（6）货物验收后在质保期内，如发现货物有损坏变质的(供货方引起的)，中标人应负责向原厂更换，如不能更换应退回全额货款，并按照合同规定承担因此而造成的损失。</w:t>
      </w:r>
    </w:p>
    <w:p>
      <w:pPr>
        <w:ind w:firstLine="640" w:firstLineChars="200"/>
        <w:rPr>
          <w:rFonts w:ascii="仿宋" w:hAnsi="仿宋" w:eastAsia="仿宋" w:cs="Times New Roman"/>
          <w:color w:val="auto"/>
          <w:sz w:val="28"/>
          <w:szCs w:val="28"/>
        </w:rPr>
      </w:pPr>
      <w:r>
        <w:rPr>
          <w:rFonts w:hint="eastAsia" w:ascii="黑体" w:hAnsi="黑体" w:eastAsia="黑体" w:cstheme="minorBidi"/>
          <w:color w:val="auto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theme="minorBidi"/>
          <w:color w:val="auto"/>
          <w:sz w:val="32"/>
          <w:szCs w:val="32"/>
        </w:rPr>
        <w:t>、</w:t>
      </w:r>
      <w:r>
        <w:rPr>
          <w:rFonts w:hint="eastAsia" w:ascii="黑体" w:hAnsi="黑体" w:eastAsia="黑体" w:cstheme="minorBidi"/>
          <w:color w:val="auto"/>
          <w:sz w:val="32"/>
          <w:szCs w:val="32"/>
          <w:lang w:eastAsia="zh-CN"/>
        </w:rPr>
        <w:t>本次</w:t>
      </w:r>
      <w:r>
        <w:rPr>
          <w:rFonts w:hint="eastAsia" w:ascii="黑体" w:hAnsi="黑体" w:eastAsia="黑体" w:cstheme="minorBidi"/>
          <w:color w:val="auto"/>
          <w:sz w:val="32"/>
          <w:szCs w:val="32"/>
        </w:rPr>
        <w:t>实验室试剂采购</w:t>
      </w:r>
      <w:r>
        <w:rPr>
          <w:rFonts w:hint="eastAsia" w:ascii="黑体" w:hAnsi="黑体" w:eastAsia="黑体" w:cstheme="minorBidi"/>
          <w:color w:val="auto"/>
          <w:sz w:val="32"/>
          <w:szCs w:val="32"/>
          <w:lang w:eastAsia="zh-CN"/>
        </w:rPr>
        <w:t>的货物名称、品牌、规格等</w:t>
      </w:r>
      <w:r>
        <w:rPr>
          <w:rFonts w:hint="eastAsia" w:ascii="黑体" w:hAnsi="黑体" w:eastAsia="黑体" w:cstheme="minorBidi"/>
          <w:color w:val="auto"/>
          <w:sz w:val="32"/>
          <w:szCs w:val="32"/>
        </w:rPr>
        <w:t>详见《报价货物一览表》</w:t>
      </w: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《报价货物一览表》</w:t>
      </w:r>
    </w:p>
    <w:tbl>
      <w:tblPr>
        <w:tblStyle w:val="10"/>
        <w:tblW w:w="542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910"/>
        <w:gridCol w:w="1455"/>
        <w:gridCol w:w="1995"/>
        <w:gridCol w:w="714"/>
        <w:gridCol w:w="666"/>
        <w:gridCol w:w="7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规格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价格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1.10菲啰啉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1.10-菲啰啉，一水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AR25g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2216E培养基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青岛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30%过氧化氢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4-氨基安替比林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Sigam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HPLC 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4-氨基安替比林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默克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6种EPA 8270内标混标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坛墨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75%酒精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利尔康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75%酒精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江苏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95%乙醇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BOD接种液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北方伟业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BOD接种液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山东海渝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BOD接种液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海渝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BOD稀释液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山东海渝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EC培养基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MFC培养基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陆桥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M-TEC琼脂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N-（1-奈基）乙二胺盐酸盐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N,N-二甲基对苯二胺盐酸盐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AR25g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N,N-二乙基对苯二胺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N.N-二甲基对苯二胺二盐酸盐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PH校准液套装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WTW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4.01,7.00,10.01,250ml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变色硅胶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标准盐酸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博林达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0.05mol/L 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冰乙酸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冰乙酸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丙酮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丙酮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天地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ABSOLV4L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丙酮(易制毒-3）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丙烯基脲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Adamas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98% 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程控定量封口机配套耗材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立科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50套/箱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次氯酸钠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科密欧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醋酸钠缓冲溶液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BrooksRandLab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碘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天津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碘伏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利尔康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对氨基苯磺酸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对氨基二甲基苯胺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Adamas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对二甲氨基苯甲醛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科密欧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二甲苯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二硫化碳痕量分析级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CNW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二氯甲烷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天地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ABSOLV 4L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二氯甲烷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CNM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农残级4L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酚试剂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M109065 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Orion™ ISE 氟离子电极充填液  900061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奥立龙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60ml*5瓶/盒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高氯酸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永大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高锰酸钾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铬黑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Tind25g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硅酸镁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60-100</w:t>
            </w:r>
            <w:r>
              <w:rPr>
                <w:rStyle w:val="19"/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"/>
              </w:rPr>
              <w:t>目</w:t>
            </w:r>
            <w:r>
              <w:rPr>
                <w:rStyle w:val="20"/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"/>
              </w:rPr>
              <w:t>FCP250g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硅酸镁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60-100目250g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过硫酸钾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过硫酸钾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默克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AR250g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过氧化氢30%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过氧乙酸A液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山东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过氧乙酸B液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山东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海盐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江苏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化学指示卡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四环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132°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环己二胺四乙酸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Adamas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AR25g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磺胺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活性炭粉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AR1000g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甲醇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迪马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ABSOLV 4L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甲醇中2,4,5,6-四氯间二甲苯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坛墨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甲醇中6种邻苯二甲酸酯类同位素混标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BePure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甲醇中</w:t>
            </w:r>
            <w:r>
              <w:rPr>
                <w:rStyle w:val="20"/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"/>
              </w:rPr>
              <w:t>8</w:t>
            </w:r>
            <w:r>
              <w:rPr>
                <w:rStyle w:val="19"/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"/>
              </w:rPr>
              <w:t>种有机氯农药混标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坛墨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100ug/ml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甲醇中p,p-DDT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坛墨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100ug/ml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甲基红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AR25g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甲醛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AR100ml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甲醛缓冲吸收溶液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华特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100ml*10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甲醛缓冲吸收溶液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华特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检测菌落总数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爱德士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98-0013455-00单剂25个样品培养基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酒石酸钾钠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科密欧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聚丙烯酰胺阴离子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山东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25kg/包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聚合硫酸铁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上海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聚乙烯醇磷酸铵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天津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AR25g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抗坏血酸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TCI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99% 25g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邻苯二甲酸氢钾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邻菲罗啉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磷酸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磷酸二氢钠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磷酸二氢钾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磷酸氢二铵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磷酸氢二钾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磷酸氢二钠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硫酸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硫酸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硫酸电子级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沃凯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G3，4L/瓶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硫酸高铁铵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ACS500g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硫酸镉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硫酸钴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硫酸铜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硫酸亚铁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硫酸亚铁 七水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硫酸银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络酸钾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氯化铵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氯化钠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农残 </w:t>
            </w:r>
            <w:r>
              <w:rPr>
                <w:rStyle w:val="20"/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"/>
              </w:rPr>
              <w:t>1kg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氯化钠农残级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CNW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1kg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氯化亚锡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Adamas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氯化亚锡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ACS500g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钼酸铵标准溶液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飞净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26g/L 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钼酸铵溶液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PHYGENE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26g/L 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钼酸盐溶液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天津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钼酸盐溶液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析标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26g/L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钼酸盐溶液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飞净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纳氏试剂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华特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100ml*10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纳氏试剂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天津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100ml*10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柠檬酸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柠檬酸钠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柠檬酸三钠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柠檬酸三钠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硼氢化钾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94% 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硼酸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轻质氧化镁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氢氟酸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氢氟酸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西亚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氢氧化铵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百灵威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10wt.%水溶液HPLC100ML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氢氧化钠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氢氧化钠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西亚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氢氧化钠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沃凯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药检专用500g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氢氧化钠药检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沃凯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氢氧化钠药检专用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沃凯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乳糖蛋白胨半固体培养基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青岛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乳糖蛋白胨培养液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三氯化铁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三氯甲烷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生物监测包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新华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BP1322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石英砂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GENERAL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40-50目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石英砂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40-50目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水质生物毒性快速检测试剂盒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绿洁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水中氰标准溶液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计量院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50mg/L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四氯乙烯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科密欧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红外</w:t>
            </w:r>
            <w:r>
              <w:rPr>
                <w:rStyle w:val="20"/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"/>
              </w:rPr>
              <w:t>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四氯乙烯红外级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科密欧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四氯乙烯环保级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科密欧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碳酸氢钠/碳酸钠 浓缩液（Na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CO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 xml:space="preserve">3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64mM and Na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HCO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20mM）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碳酸氢钠/碳酸钠浓缩液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 64mM 20mM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碳酸氢钠/碳酸钠浓缩液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碳酸氢钠/碳酸钠浓缩液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 64mM,20mM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铁氰化钾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Adamas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RG500g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铜粉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Adamas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99.9% 200目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吐温080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CP500g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无水磷酸氢二钾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无水硫酸钠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无水乙醇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硝酸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默克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AR2.5L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硝酸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默克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硝酸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硝酸银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新华B-D实验包BY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新华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1342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溴化钾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溴化钾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西亚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溴甲酚绿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Ind10g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溴甲酚绿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Ind10g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溴甲酚紫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ind10g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溴酸钾标准溶液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北方伟业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 50ml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亚硫酸钠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百灵威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98% 250g 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盐酸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盐酸（易制毒-3）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盐酸副玫瑰苯胺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华特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盐酸副玫瑰苯胺贮备液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华特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盐酸羟胺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Sigma-Aldrich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氧化镁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乙醇色谱纯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默克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乙二醇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乙酸铵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乙酸铵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乙酸锌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乙酸乙酯中六种邻苯二甲酸酯类混标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BePure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乙酰丙酮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异丙醇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天地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ABSOLV 4L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异烟酸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异烟酸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营养琼脂培养基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陆桥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游离余氯/总氯检测配套试剂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伟业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7瓶/套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正己烷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默克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HPLC 4L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正己烷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正己烷中十氯联苯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坛墨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中性树胶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FMP100g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重铬酸钾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重铬酸钾基准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科密欧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重络酸钾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溴酸钾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≥99% 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溴百里酚蓝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Ind10g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硫酸锌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乙二胺四乙酸二钠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AR250g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盐酸萘乙二胺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ACS＞98％ 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水杨酸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AR250g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氨磺酸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氯胺T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巴比妥酸（C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O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安耐吉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（1,3二甲基）巴比妥酸（C6H8N2O3）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99% 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氟离子强度调节剂  TISABⅡ 940909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美国奥立龙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3780ml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无水碳酸钠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天津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碳酸氢钠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氧化钙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Greagent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甲酸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麦克林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HPLC，≥99% 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30%过氧化氢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75%酒精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利尔康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草酸钠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科密欧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基准试剂100g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五水合硫代硫酸钠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碘酸钾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碘酸钾标准溶液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坛墨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1.006g/L，20mL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加拿大胶Naphrax（折射率为1.73）（硅藻封片剂）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武汉代理商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10毫升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碘化钾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高锰酸钾标准溶液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计量院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GBW(E)080458，20mL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淀粉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凡士林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国药/500g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六氯铂酸钾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98%1g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六水氯化钴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色度标准贮备液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计量院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GBW(E)080345，20mL，500度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亚硝酸钠 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吐温80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500g/瓶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海盐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350g/瓶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亚甲基蓝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Ind25g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十水四硼酸钠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Brij35润滑剂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skalar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13900型 250 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硝酸钾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六次甲基四胺（C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CP500g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钛铁试剂（C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O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O）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92% 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铬酸钾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酚酞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Ind25g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试银灵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GR25g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吡唑啉酮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Adamas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99%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1，10菲绕啉（邻菲罗啉，1，10菲罗啉）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1.2-环己二胺四乙酸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西亚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25g 97%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3.3-5.5四甲基联苯胺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沃凯/BR10g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AR10g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4-（二甲氨基）苯甲醛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Adamas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25g 97%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4-氨基苯磺酰胺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N(1-奈基)-乙二胺二盐酸盐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10g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泵油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agilent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货号5191-5851/1000ml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吡咯烷二硫代氨基甲酸铵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国药/AR25g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AR10g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丙基化试剂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Brooks Rand Lab/1g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1%四丙基硼化钠的氢氧化钾溶液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醋酸锌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大孔径中性树脂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沪试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二苯碳酰二肼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光复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 10g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二硫化碳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CNW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痕量分析级 500mL 纯度&gt;99.9%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二乙氨基二硫代甲酸钠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国药/AR100g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AR10g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铬黑T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国药/ind25g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AR10g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硅镁型吸附剂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60-100目FCP250g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甲烷磺酸, 99.5%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阿拉丁/M108504  100g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甲基异丁基酮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阿拉丁/500ml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甲烷磺酸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Adamas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100g 99%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酒石酸锑钾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一水合.磷酸二氢钠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fisher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硫代硫酸纳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硫酸汞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250g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硫酸铝钾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硫酸锰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硫酸亚铁铵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氯化钾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氯化镁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M118820-500g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氯化锰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钼酸铵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尿素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光复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七水合硫酸亚铁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强酸性阳离子交换树脂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1kg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氢氧化钾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氢氧化纳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碳酸钙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碳酸钠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科密欧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无水硫酸钾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99.99%AR 25g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无水硫酸镁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M118820-500g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无水硫酸铜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无水氯化镁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五氟苄基溴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百灵威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98%；5g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亚甲蓝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sigma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亚硝酸钠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盐酸肼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乙醇胺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乙二胺四乙酸二钠镁盐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CP 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乙酸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异辛烷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沃凯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农残级 4L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品红亚硫酸钠培养基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北京路桥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高锰酸钾（易制毒、易制爆）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硝酸钾（易制爆）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硝酸银（易制爆）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高氯酸（易制爆）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永大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 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pH校准液套装（4.01、7.00、10.01）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WTW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便携式PH计校准液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雷磁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PHSJ-4A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便携式电导率标液1000us/cm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HACH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便携式电导率标液180us/cm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HACH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便携式电导率仪校准液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雷磁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DDBJ-350F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便携式酸度计校准缓冲液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ORION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STARA121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便携式浊度标准液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哈希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2659505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Brij-35溶液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skalar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13900 货号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镀膜液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skalar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 级， 50mL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溶解氧电极清洗校准套装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WTW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包括 3 个膜头、1 瓶 30mL 清洗液、1 瓶 50mL 电解液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硅藻胶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Naphrax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GR 100g（nD∈1.73-1.74）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丙三醇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过氧化氢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30% 水溶液，250ml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加拿大树胶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乙酸乙酯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天地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农残级 4L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环己烷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迪马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农残级 4L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乙腈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迪马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农残级 4L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巴比妥酸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高岭土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沪试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CP 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三氯化钛溶液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硼砂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葡萄糖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一水柠檬酸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碳酸氢钠／碳酸钠浓缩液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100ml Na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CO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64mM and NaHCO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20mM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氟离子 ISE Optimum Results 填充液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奥立龙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（Orion 900061）60ml / 瓶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N,N-二甲基对苯二胺二盐酸盐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阿拉丁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 20g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氨磺酸（氨基磺酸）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 100g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正己烷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天地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ABSOLV4L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无水乙醚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天地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ABSOLV4L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无水乙醚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三氯甲烷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天地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ABSOLV4L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二甲苯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国药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三氟乙酸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迪马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HPLC Grde,Dikma Pure，50mL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甲酸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麦克林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For LC-MS,≥99%,500mL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甲酸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CNW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For UPLC/LC-MS,50mL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23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8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合计（含税含运费），元</w:t>
            </w:r>
          </w:p>
        </w:tc>
        <w:tc>
          <w:tcPr>
            <w:tcW w:w="76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报价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应按《报价货物一览表》的品牌、规格进行</w:t>
      </w:r>
      <w:r>
        <w:rPr>
          <w:rFonts w:hint="eastAsia" w:ascii="仿宋" w:hAnsi="仿宋" w:eastAsia="仿宋"/>
          <w:color w:val="auto"/>
          <w:sz w:val="28"/>
          <w:szCs w:val="28"/>
        </w:rPr>
        <w:t>分项报价。项目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控制价</w:t>
      </w:r>
      <w:r>
        <w:rPr>
          <w:rFonts w:hint="eastAsia" w:ascii="仿宋" w:hAnsi="仿宋" w:eastAsia="仿宋"/>
          <w:color w:val="auto"/>
          <w:sz w:val="28"/>
          <w:szCs w:val="28"/>
        </w:rPr>
        <w:t>：人民币9.6352万元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color w:val="auto"/>
          <w:sz w:val="28"/>
          <w:szCs w:val="28"/>
        </w:rPr>
        <w:t>超过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控制</w:t>
      </w:r>
      <w:r>
        <w:rPr>
          <w:rFonts w:hint="eastAsia" w:ascii="仿宋" w:hAnsi="仿宋" w:eastAsia="仿宋"/>
          <w:color w:val="auto"/>
          <w:sz w:val="28"/>
          <w:szCs w:val="28"/>
        </w:rPr>
        <w:t>价为无效报价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color w:val="auto"/>
          <w:sz w:val="32"/>
          <w:szCs w:val="32"/>
        </w:rPr>
        <w:t>、报价文件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①营业执照副本；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color w:val="auto"/>
          <w:sz w:val="28"/>
          <w:szCs w:val="28"/>
        </w:rPr>
        <w:fldChar w:fldCharType="begin"/>
      </w:r>
      <w:r>
        <w:rPr>
          <w:rFonts w:hint="eastAsia" w:ascii="仿宋" w:hAnsi="仿宋" w:eastAsia="仿宋"/>
          <w:color w:val="auto"/>
          <w:sz w:val="28"/>
          <w:szCs w:val="28"/>
        </w:rPr>
        <w:instrText xml:space="preserve">= 2 \* GB3</w:instrText>
      </w:r>
      <w:r>
        <w:rPr>
          <w:rFonts w:ascii="仿宋" w:hAnsi="仿宋" w:eastAsia="仿宋"/>
          <w:color w:val="auto"/>
          <w:sz w:val="28"/>
          <w:szCs w:val="28"/>
        </w:rPr>
        <w:fldChar w:fldCharType="separate"/>
      </w:r>
      <w:r>
        <w:rPr>
          <w:rFonts w:hint="eastAsia" w:ascii="仿宋" w:hAnsi="仿宋" w:eastAsia="仿宋"/>
          <w:color w:val="auto"/>
          <w:sz w:val="28"/>
          <w:szCs w:val="28"/>
        </w:rPr>
        <w:t>②</w:t>
      </w:r>
      <w:r>
        <w:rPr>
          <w:rFonts w:ascii="仿宋" w:hAnsi="仿宋" w:eastAsia="仿宋"/>
          <w:color w:val="auto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auto"/>
          <w:sz w:val="28"/>
          <w:szCs w:val="28"/>
        </w:rPr>
        <w:t>法定代表人身份证复印件；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color w:val="auto"/>
          <w:sz w:val="28"/>
          <w:szCs w:val="28"/>
        </w:rPr>
        <w:fldChar w:fldCharType="begin"/>
      </w:r>
      <w:r>
        <w:rPr>
          <w:rFonts w:hint="eastAsia" w:ascii="仿宋" w:hAnsi="仿宋" w:eastAsia="仿宋"/>
          <w:color w:val="auto"/>
          <w:sz w:val="28"/>
          <w:szCs w:val="28"/>
        </w:rPr>
        <w:instrText xml:space="preserve">= 3 \* GB3</w:instrText>
      </w:r>
      <w:r>
        <w:rPr>
          <w:rFonts w:ascii="仿宋" w:hAnsi="仿宋" w:eastAsia="仿宋"/>
          <w:color w:val="auto"/>
          <w:sz w:val="28"/>
          <w:szCs w:val="28"/>
        </w:rPr>
        <w:fldChar w:fldCharType="separate"/>
      </w:r>
      <w:r>
        <w:rPr>
          <w:rFonts w:hint="eastAsia" w:ascii="仿宋" w:hAnsi="仿宋" w:eastAsia="仿宋"/>
          <w:color w:val="auto"/>
          <w:sz w:val="28"/>
          <w:szCs w:val="28"/>
        </w:rPr>
        <w:t>③</w:t>
      </w:r>
      <w:r>
        <w:rPr>
          <w:rFonts w:ascii="仿宋" w:hAnsi="仿宋" w:eastAsia="仿宋"/>
          <w:color w:val="auto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auto"/>
          <w:sz w:val="28"/>
          <w:szCs w:val="28"/>
        </w:rPr>
        <w:t>法定代表人授权委托书（原件）；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color w:val="auto"/>
          <w:sz w:val="28"/>
          <w:szCs w:val="28"/>
        </w:rPr>
        <w:fldChar w:fldCharType="begin"/>
      </w:r>
      <w:r>
        <w:rPr>
          <w:rFonts w:hint="eastAsia" w:ascii="仿宋" w:hAnsi="仿宋" w:eastAsia="仿宋"/>
          <w:color w:val="auto"/>
          <w:sz w:val="28"/>
          <w:szCs w:val="28"/>
        </w:rPr>
        <w:instrText xml:space="preserve">= 4 \* GB3</w:instrText>
      </w:r>
      <w:r>
        <w:rPr>
          <w:rFonts w:ascii="仿宋" w:hAnsi="仿宋" w:eastAsia="仿宋"/>
          <w:color w:val="auto"/>
          <w:sz w:val="28"/>
          <w:szCs w:val="28"/>
        </w:rPr>
        <w:fldChar w:fldCharType="separate"/>
      </w:r>
      <w:r>
        <w:rPr>
          <w:rFonts w:hint="eastAsia" w:ascii="仿宋" w:hAnsi="仿宋" w:eastAsia="仿宋"/>
          <w:color w:val="auto"/>
          <w:sz w:val="28"/>
          <w:szCs w:val="28"/>
        </w:rPr>
        <w:t>④</w:t>
      </w:r>
      <w:r>
        <w:rPr>
          <w:rFonts w:ascii="仿宋" w:hAnsi="仿宋" w:eastAsia="仿宋"/>
          <w:color w:val="auto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auto"/>
          <w:sz w:val="28"/>
          <w:szCs w:val="28"/>
        </w:rPr>
        <w:t>被授权人（或法定代表人）本人的身份证复印件；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color w:val="auto"/>
          <w:sz w:val="28"/>
          <w:szCs w:val="28"/>
        </w:rPr>
        <w:fldChar w:fldCharType="begin"/>
      </w:r>
      <w:r>
        <w:rPr>
          <w:rFonts w:hint="eastAsia" w:ascii="仿宋" w:hAnsi="仿宋" w:eastAsia="仿宋"/>
          <w:color w:val="auto"/>
          <w:sz w:val="28"/>
          <w:szCs w:val="28"/>
        </w:rPr>
        <w:instrText xml:space="preserve">= 5 \* GB3</w:instrText>
      </w:r>
      <w:r>
        <w:rPr>
          <w:rFonts w:ascii="仿宋" w:hAnsi="仿宋" w:eastAsia="仿宋"/>
          <w:color w:val="auto"/>
          <w:sz w:val="28"/>
          <w:szCs w:val="28"/>
        </w:rPr>
        <w:fldChar w:fldCharType="separate"/>
      </w:r>
      <w:r>
        <w:rPr>
          <w:rFonts w:hint="eastAsia" w:ascii="仿宋" w:hAnsi="仿宋" w:eastAsia="仿宋"/>
          <w:color w:val="auto"/>
          <w:sz w:val="28"/>
          <w:szCs w:val="28"/>
        </w:rPr>
        <w:t>⑤</w:t>
      </w:r>
      <w:r>
        <w:rPr>
          <w:rFonts w:ascii="仿宋" w:hAnsi="仿宋" w:eastAsia="仿宋"/>
          <w:color w:val="auto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auto"/>
          <w:sz w:val="28"/>
          <w:szCs w:val="28"/>
        </w:rPr>
        <w:t>一般纳税人证明；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color w:val="auto"/>
          <w:sz w:val="28"/>
          <w:szCs w:val="28"/>
        </w:rPr>
        <w:fldChar w:fldCharType="begin"/>
      </w:r>
      <w:r>
        <w:rPr>
          <w:rFonts w:hint="eastAsia" w:ascii="仿宋" w:hAnsi="仿宋" w:eastAsia="仿宋"/>
          <w:color w:val="auto"/>
          <w:sz w:val="28"/>
          <w:szCs w:val="28"/>
        </w:rPr>
        <w:instrText xml:space="preserve">= 6 \* GB3</w:instrText>
      </w:r>
      <w:r>
        <w:rPr>
          <w:rFonts w:ascii="仿宋" w:hAnsi="仿宋" w:eastAsia="仿宋"/>
          <w:color w:val="auto"/>
          <w:sz w:val="28"/>
          <w:szCs w:val="28"/>
        </w:rPr>
        <w:fldChar w:fldCharType="separate"/>
      </w:r>
      <w:r>
        <w:rPr>
          <w:rFonts w:hint="eastAsia" w:ascii="仿宋" w:hAnsi="仿宋" w:eastAsia="仿宋"/>
          <w:color w:val="auto"/>
          <w:sz w:val="28"/>
          <w:szCs w:val="28"/>
        </w:rPr>
        <w:t>⑥</w:t>
      </w:r>
      <w:r>
        <w:rPr>
          <w:rFonts w:ascii="仿宋" w:hAnsi="仿宋" w:eastAsia="仿宋"/>
          <w:color w:val="auto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auto"/>
          <w:sz w:val="28"/>
          <w:szCs w:val="28"/>
        </w:rPr>
        <w:t>近六个月任一个月依法纳税和缴纳社保证明材料复印件；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color w:val="auto"/>
          <w:sz w:val="28"/>
          <w:szCs w:val="28"/>
        </w:rPr>
        <w:fldChar w:fldCharType="begin"/>
      </w:r>
      <w:r>
        <w:rPr>
          <w:rFonts w:hint="eastAsia" w:ascii="仿宋" w:hAnsi="仿宋" w:eastAsia="仿宋"/>
          <w:color w:val="auto"/>
          <w:sz w:val="28"/>
          <w:szCs w:val="28"/>
        </w:rPr>
        <w:instrText xml:space="preserve">= 7 \* GB3</w:instrText>
      </w:r>
      <w:r>
        <w:rPr>
          <w:rFonts w:ascii="仿宋" w:hAnsi="仿宋" w:eastAsia="仿宋"/>
          <w:color w:val="auto"/>
          <w:sz w:val="28"/>
          <w:szCs w:val="28"/>
        </w:rPr>
        <w:fldChar w:fldCharType="separate"/>
      </w:r>
      <w:r>
        <w:rPr>
          <w:rFonts w:hint="eastAsia" w:ascii="仿宋" w:hAnsi="仿宋" w:eastAsia="仿宋"/>
          <w:color w:val="auto"/>
          <w:sz w:val="28"/>
          <w:szCs w:val="28"/>
        </w:rPr>
        <w:t>⑦</w:t>
      </w:r>
      <w:r>
        <w:rPr>
          <w:rFonts w:ascii="仿宋" w:hAnsi="仿宋" w:eastAsia="仿宋"/>
          <w:color w:val="auto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auto"/>
          <w:sz w:val="28"/>
          <w:szCs w:val="28"/>
        </w:rPr>
        <w:t>近三年内在经营活动中没有重大违法记录，在“信用中国”无任何处罚记录、无行贿犯罪记录等作出书面承诺；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color w:val="auto"/>
          <w:sz w:val="28"/>
          <w:szCs w:val="28"/>
        </w:rPr>
        <w:fldChar w:fldCharType="begin"/>
      </w:r>
      <w:r>
        <w:rPr>
          <w:rFonts w:hint="eastAsia" w:ascii="仿宋" w:hAnsi="仿宋" w:eastAsia="仿宋"/>
          <w:color w:val="auto"/>
          <w:sz w:val="28"/>
          <w:szCs w:val="28"/>
        </w:rPr>
        <w:instrText xml:space="preserve">= 8 \* GB3</w:instrText>
      </w:r>
      <w:r>
        <w:rPr>
          <w:rFonts w:ascii="仿宋" w:hAnsi="仿宋" w:eastAsia="仿宋"/>
          <w:color w:val="auto"/>
          <w:sz w:val="28"/>
          <w:szCs w:val="28"/>
        </w:rPr>
        <w:fldChar w:fldCharType="separate"/>
      </w:r>
      <w:r>
        <w:rPr>
          <w:rFonts w:hint="eastAsia" w:ascii="仿宋" w:hAnsi="仿宋" w:eastAsia="仿宋"/>
          <w:color w:val="auto"/>
          <w:sz w:val="28"/>
          <w:szCs w:val="28"/>
        </w:rPr>
        <w:t>⑧</w:t>
      </w:r>
      <w:r>
        <w:rPr>
          <w:rFonts w:ascii="仿宋" w:hAnsi="仿宋" w:eastAsia="仿宋"/>
          <w:color w:val="auto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auto"/>
          <w:sz w:val="28"/>
          <w:szCs w:val="28"/>
        </w:rPr>
        <w:t>须提供《非药品类易制毒化学品经营备案证明》副本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复印件</w:t>
      </w:r>
      <w:r>
        <w:rPr>
          <w:rFonts w:hint="eastAsia" w:ascii="仿宋" w:hAnsi="仿宋" w:eastAsia="仿宋"/>
          <w:color w:val="auto"/>
          <w:sz w:val="28"/>
          <w:szCs w:val="28"/>
        </w:rPr>
        <w:t>（备案证明内需含易制毒化学品：硫酸、盐酸、三氯甲烷、丙酮、高锰酸钾），提供《危险化学品经营许可证》副本及附页说明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复印件</w:t>
      </w:r>
      <w:r>
        <w:rPr>
          <w:rFonts w:hint="eastAsia" w:ascii="仿宋" w:hAnsi="仿宋" w:eastAsia="仿宋"/>
          <w:color w:val="auto"/>
          <w:sz w:val="28"/>
          <w:szCs w:val="28"/>
        </w:rPr>
        <w:t>（经营许可证内须含易制爆化学品：高氯酸、高锰酸钾、硝酸、硝酸银、硝酸钾等）；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hint="eastAsia"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⑨实验室试剂采购项目报价表，详见《报价货物一览表》。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hint="eastAsia"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上列证明材料须盖单位公章，报价材料正本一份,副本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两</w:t>
      </w:r>
      <w:r>
        <w:rPr>
          <w:rFonts w:hint="eastAsia" w:ascii="仿宋" w:hAnsi="仿宋" w:eastAsia="仿宋"/>
          <w:color w:val="auto"/>
          <w:sz w:val="28"/>
          <w:szCs w:val="28"/>
        </w:rPr>
        <w:t>份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color w:val="auto"/>
          <w:sz w:val="28"/>
          <w:szCs w:val="28"/>
        </w:rPr>
        <w:t>必须装订成册，加盖骑缝章，并</w:t>
      </w:r>
      <w:r>
        <w:rPr>
          <w:rFonts w:ascii="仿宋" w:hAnsi="仿宋" w:eastAsia="仿宋"/>
          <w:color w:val="auto"/>
          <w:sz w:val="28"/>
          <w:szCs w:val="28"/>
        </w:rPr>
        <w:t>密封</w:t>
      </w:r>
      <w:r>
        <w:rPr>
          <w:rFonts w:hint="eastAsia" w:ascii="仿宋" w:hAnsi="仿宋" w:eastAsia="仿宋"/>
          <w:color w:val="auto"/>
          <w:sz w:val="28"/>
          <w:szCs w:val="28"/>
        </w:rPr>
        <w:t>包装。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报价材料应于202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color w:val="auto"/>
          <w:sz w:val="28"/>
          <w:szCs w:val="28"/>
        </w:rPr>
        <w:t>年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color w:val="auto"/>
          <w:sz w:val="28"/>
          <w:szCs w:val="28"/>
        </w:rPr>
        <w:t>月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/>
          <w:color w:val="auto"/>
          <w:sz w:val="28"/>
          <w:szCs w:val="28"/>
        </w:rPr>
        <w:t>日下午17时前（北京时间）之前送至福建省泉州市新华南路91号福建省泉州环境监测中心站A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206</w:t>
      </w:r>
      <w:r>
        <w:rPr>
          <w:rFonts w:hint="eastAsia" w:ascii="仿宋" w:hAnsi="仿宋" w:eastAsia="仿宋"/>
          <w:color w:val="auto"/>
          <w:sz w:val="28"/>
          <w:szCs w:val="28"/>
        </w:rPr>
        <w:t>，逾期报名或资料不全不予受理。</w:t>
      </w:r>
    </w:p>
    <w:p>
      <w:pPr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color w:val="auto"/>
          <w:sz w:val="32"/>
          <w:szCs w:val="32"/>
        </w:rPr>
        <w:t>、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评定方式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hint="eastAsia" w:ascii="仿宋" w:hAnsi="仿宋" w:eastAsia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评标工作将参照《中华人民共和国招标投标法》、《中华人民共和国招标投标法实施条例》的规定进行，按照客观、公正、审慎的原则，根据文件规定的评审程序、评标方法和评标标准进行独立评审。评标方法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采用</w:t>
      </w:r>
      <w:r>
        <w:rPr>
          <w:rFonts w:hint="eastAsia" w:ascii="仿宋" w:hAnsi="仿宋" w:eastAsia="仿宋"/>
          <w:color w:val="auto"/>
          <w:sz w:val="28"/>
          <w:szCs w:val="28"/>
        </w:rPr>
        <w:t>最低评标价法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。</w:t>
      </w:r>
    </w:p>
    <w:p>
      <w:pPr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color w:val="auto"/>
          <w:sz w:val="32"/>
          <w:szCs w:val="32"/>
        </w:rPr>
        <w:t>、评审原则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1、具备资格的供应商有3家及</w:t>
      </w:r>
      <w:r>
        <w:rPr>
          <w:rFonts w:hint="eastAsia" w:ascii="仿宋" w:hAnsi="仿宋" w:eastAsia="仿宋"/>
          <w:color w:val="auto"/>
          <w:sz w:val="28"/>
          <w:szCs w:val="28"/>
        </w:rPr>
        <w:t>以上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参与且符合条件情况下，可以组织评审。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2、报价材料满足报价文件全部实质性要求，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价格最低者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推荐为意向供应商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</w:p>
    <w:p>
      <w:pPr>
        <w:ind w:firstLine="640" w:firstLineChars="20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七</w:t>
      </w:r>
      <w:r>
        <w:rPr>
          <w:rFonts w:hint="eastAsia" w:ascii="黑体" w:hAnsi="黑体" w:eastAsia="黑体"/>
          <w:color w:val="auto"/>
          <w:sz w:val="32"/>
          <w:szCs w:val="32"/>
        </w:rPr>
        <w:t>、评审事项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本次邀请报价本着公开、公平、公正的原则，由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我站</w:t>
      </w:r>
      <w:r>
        <w:rPr>
          <w:rFonts w:hint="eastAsia" w:ascii="仿宋" w:hAnsi="仿宋" w:eastAsia="仿宋"/>
          <w:color w:val="auto"/>
          <w:sz w:val="28"/>
          <w:szCs w:val="28"/>
          <w:u w:val="none"/>
          <w:lang w:eastAsia="zh-CN"/>
        </w:rPr>
        <w:t>委托评审专家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进行评定。</w:t>
      </w:r>
      <w:r>
        <w:rPr>
          <w:rFonts w:hint="eastAsia" w:ascii="仿宋" w:hAnsi="仿宋" w:eastAsia="仿宋"/>
          <w:color w:val="auto"/>
          <w:sz w:val="28"/>
          <w:szCs w:val="28"/>
        </w:rPr>
        <w:t>评审结果公示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color w:val="auto"/>
          <w:sz w:val="28"/>
          <w:szCs w:val="28"/>
        </w:rPr>
        <w:t>个工作日无异议后，与我站签订实验室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试剂</w:t>
      </w:r>
      <w:r>
        <w:rPr>
          <w:rFonts w:hint="eastAsia" w:ascii="仿宋" w:hAnsi="仿宋" w:eastAsia="仿宋"/>
          <w:color w:val="auto"/>
          <w:sz w:val="28"/>
          <w:szCs w:val="28"/>
        </w:rPr>
        <w:t>意向供应商合同（协议），合同期为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color w:val="auto"/>
          <w:sz w:val="28"/>
          <w:szCs w:val="28"/>
        </w:rPr>
        <w:t>年。</w:t>
      </w:r>
    </w:p>
    <w:p>
      <w:pPr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八</w:t>
      </w:r>
      <w:r>
        <w:rPr>
          <w:rFonts w:hint="eastAsia" w:ascii="黑体" w:hAnsi="黑体" w:eastAsia="黑体"/>
          <w:color w:val="auto"/>
          <w:sz w:val="32"/>
          <w:szCs w:val="32"/>
        </w:rPr>
        <w:t>、结算方式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56"/>
        <w:textAlignment w:val="auto"/>
        <w:rPr>
          <w:rFonts w:hint="eastAsia"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以实际采购数量为准，验收合格后，按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季度</w:t>
      </w:r>
      <w:r>
        <w:rPr>
          <w:rFonts w:hint="eastAsia" w:ascii="仿宋" w:hAnsi="仿宋" w:eastAsia="仿宋"/>
          <w:color w:val="auto"/>
          <w:sz w:val="28"/>
          <w:szCs w:val="28"/>
        </w:rPr>
        <w:t>结算，待收到正式发票后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/>
          <w:color w:val="auto"/>
          <w:sz w:val="28"/>
          <w:szCs w:val="28"/>
        </w:rPr>
        <w:t>个工作日内付清款项。</w:t>
      </w:r>
    </w:p>
    <w:p>
      <w:pPr>
        <w:ind w:firstLine="640" w:firstLineChars="200"/>
        <w:rPr>
          <w:rFonts w:ascii="仿宋" w:hAnsi="仿宋" w:eastAsia="仿宋"/>
          <w:b/>
          <w:bCs/>
          <w:color w:val="auto"/>
          <w:szCs w:val="28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九</w:t>
      </w:r>
      <w:r>
        <w:rPr>
          <w:rFonts w:hint="eastAsia" w:ascii="黑体" w:hAnsi="黑体" w:eastAsia="黑体"/>
          <w:color w:val="auto"/>
          <w:sz w:val="32"/>
          <w:szCs w:val="32"/>
        </w:rPr>
        <w:t>、本次评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审</w:t>
      </w:r>
      <w:r>
        <w:rPr>
          <w:rFonts w:hint="eastAsia" w:ascii="黑体" w:hAnsi="黑体" w:eastAsia="黑体"/>
          <w:color w:val="auto"/>
          <w:sz w:val="32"/>
          <w:szCs w:val="32"/>
        </w:rPr>
        <w:t>福建省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泉州</w:t>
      </w:r>
      <w:r>
        <w:rPr>
          <w:rFonts w:hint="eastAsia" w:ascii="黑体" w:hAnsi="黑体" w:eastAsia="黑体"/>
          <w:color w:val="auto"/>
          <w:sz w:val="32"/>
          <w:szCs w:val="32"/>
        </w:rPr>
        <w:t>环境监测中心站保留最终解释权。</w:t>
      </w:r>
    </w:p>
    <w:p>
      <w:pPr>
        <w:widowControl/>
        <w:jc w:val="left"/>
        <w:rPr>
          <w:rFonts w:ascii="仿宋" w:hAnsi="仿宋" w:eastAsia="仿宋" w:cs="Times New Roman"/>
          <w:color w:val="auto"/>
          <w:sz w:val="28"/>
          <w:szCs w:val="28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隶书">
    <w:altName w:val="方正隶书_GBK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89E"/>
    <w:rsid w:val="00052EBC"/>
    <w:rsid w:val="00167413"/>
    <w:rsid w:val="001854E0"/>
    <w:rsid w:val="002D0C8F"/>
    <w:rsid w:val="00356797"/>
    <w:rsid w:val="003E27CC"/>
    <w:rsid w:val="003F389E"/>
    <w:rsid w:val="004607FC"/>
    <w:rsid w:val="004C5E03"/>
    <w:rsid w:val="004E0BF7"/>
    <w:rsid w:val="006C2174"/>
    <w:rsid w:val="0070013D"/>
    <w:rsid w:val="007317E2"/>
    <w:rsid w:val="00963E2F"/>
    <w:rsid w:val="00D830F0"/>
    <w:rsid w:val="00DE6CD3"/>
    <w:rsid w:val="00F252B8"/>
    <w:rsid w:val="00F645F2"/>
    <w:rsid w:val="058C5590"/>
    <w:rsid w:val="1BD54435"/>
    <w:rsid w:val="236B2A0F"/>
    <w:rsid w:val="246605CC"/>
    <w:rsid w:val="291D2DEB"/>
    <w:rsid w:val="303E14AB"/>
    <w:rsid w:val="30BA6D84"/>
    <w:rsid w:val="36B44275"/>
    <w:rsid w:val="39FEFA03"/>
    <w:rsid w:val="3A045513"/>
    <w:rsid w:val="3AAE0606"/>
    <w:rsid w:val="3B5B8958"/>
    <w:rsid w:val="3C221C81"/>
    <w:rsid w:val="3FFE5767"/>
    <w:rsid w:val="48533C49"/>
    <w:rsid w:val="4ABB026A"/>
    <w:rsid w:val="4FFFEA51"/>
    <w:rsid w:val="56D402F0"/>
    <w:rsid w:val="5B58F609"/>
    <w:rsid w:val="5DF5021A"/>
    <w:rsid w:val="5F911FE3"/>
    <w:rsid w:val="69FF004B"/>
    <w:rsid w:val="6ACD073B"/>
    <w:rsid w:val="6E66128D"/>
    <w:rsid w:val="6EB72A7E"/>
    <w:rsid w:val="71EC0955"/>
    <w:rsid w:val="73CA6B1A"/>
    <w:rsid w:val="7BDEDE11"/>
    <w:rsid w:val="7E4A3282"/>
    <w:rsid w:val="7E5C0A47"/>
    <w:rsid w:val="7EFF1834"/>
    <w:rsid w:val="7F738434"/>
    <w:rsid w:val="7FBBFF65"/>
    <w:rsid w:val="7FFC41C8"/>
    <w:rsid w:val="F3DFF674"/>
    <w:rsid w:val="F694C095"/>
    <w:rsid w:val="FD736BF1"/>
    <w:rsid w:val="FD770541"/>
    <w:rsid w:val="FD9E8948"/>
    <w:rsid w:val="FF7FA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99" w:name="toc 2"/>
    <w:lsdException w:qFormat="1" w:unhideWhenUsed="0" w:uiPriority="99" w:name="toc 3"/>
    <w:lsdException w:qFormat="1" w:unhideWhenUsed="0" w:uiPriority="9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3" w:lineRule="auto"/>
      <w:jc w:val="center"/>
      <w:outlineLvl w:val="1"/>
    </w:pPr>
    <w:rPr>
      <w:rFonts w:ascii="Arial" w:hAnsi="Arial" w:eastAsia="黑体" w:cs="Arial"/>
      <w:b/>
      <w:bCs/>
      <w:color w:val="000080"/>
      <w:sz w:val="84"/>
      <w:szCs w:val="84"/>
    </w:rPr>
  </w:style>
  <w:style w:type="paragraph" w:styleId="3">
    <w:name w:val="heading 3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kern w:val="0"/>
      <w:sz w:val="18"/>
      <w:szCs w:val="1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semiHidden/>
    <w:qFormat/>
    <w:uiPriority w:val="99"/>
    <w:pPr>
      <w:spacing w:line="320" w:lineRule="exact"/>
      <w:ind w:left="600" w:leftChars="200" w:firstLine="720" w:firstLineChars="200"/>
    </w:pPr>
    <w:rPr>
      <w:rFonts w:eastAsia="隶书"/>
      <w:sz w:val="28"/>
      <w:szCs w:val="28"/>
    </w:rPr>
  </w:style>
  <w:style w:type="paragraph" w:styleId="5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4"/>
    <w:basedOn w:val="1"/>
    <w:next w:val="1"/>
    <w:semiHidden/>
    <w:qFormat/>
    <w:uiPriority w:val="99"/>
    <w:pPr>
      <w:spacing w:line="420" w:lineRule="exact"/>
      <w:ind w:left="1200" w:leftChars="400" w:firstLine="720" w:firstLineChars="200"/>
    </w:pPr>
    <w:rPr>
      <w:rFonts w:ascii="Times New Roman" w:hAnsi="Times New Roman" w:eastAsia="隶书" w:cs="Times New Roman"/>
      <w:sz w:val="28"/>
      <w:szCs w:val="28"/>
    </w:rPr>
  </w:style>
  <w:style w:type="paragraph" w:styleId="8">
    <w:name w:val="toc 2"/>
    <w:basedOn w:val="1"/>
    <w:next w:val="1"/>
    <w:semiHidden/>
    <w:qFormat/>
    <w:uiPriority w:val="99"/>
    <w:pPr>
      <w:spacing w:line="220" w:lineRule="exact"/>
      <w:ind w:firstLine="720" w:firstLineChars="200"/>
    </w:pPr>
    <w:rPr>
      <w:rFonts w:eastAsia="隶书"/>
      <w:sz w:val="24"/>
      <w:szCs w:val="24"/>
    </w:rPr>
  </w:style>
  <w:style w:type="paragraph" w:styleId="9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styleId="12">
    <w:name w:val="Hyperlink"/>
    <w:basedOn w:val="11"/>
    <w:qFormat/>
    <w:uiPriority w:val="99"/>
    <w:rPr>
      <w:color w:val="0000FF"/>
      <w:u w:val="single"/>
    </w:rPr>
  </w:style>
  <w:style w:type="character" w:customStyle="1" w:styleId="13">
    <w:name w:val="页眉 Char"/>
    <w:basedOn w:val="11"/>
    <w:link w:val="6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5"/>
    <w:semiHidden/>
    <w:qFormat/>
    <w:uiPriority w:val="99"/>
    <w:rPr>
      <w:sz w:val="18"/>
      <w:szCs w:val="18"/>
    </w:rPr>
  </w:style>
  <w:style w:type="character" w:customStyle="1" w:styleId="15">
    <w:name w:val="标题 3 Char"/>
    <w:basedOn w:val="11"/>
    <w:link w:val="3"/>
    <w:qFormat/>
    <w:uiPriority w:val="9"/>
    <w:rPr>
      <w:rFonts w:ascii="宋体" w:hAnsi="宋体" w:eastAsia="宋体" w:cs="宋体"/>
      <w:kern w:val="0"/>
      <w:sz w:val="18"/>
      <w:szCs w:val="18"/>
    </w:rPr>
  </w:style>
  <w:style w:type="paragraph" w:styleId="16">
    <w:name w:val="List Paragraph"/>
    <w:basedOn w:val="1"/>
    <w:qFormat/>
    <w:uiPriority w:val="34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7">
    <w:name w:val="font91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8">
    <w:name w:val="font21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  <w:vertAlign w:val="subscript"/>
    </w:rPr>
  </w:style>
  <w:style w:type="character" w:customStyle="1" w:styleId="19">
    <w:name w:val="font3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51"/>
    <w:basedOn w:val="1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15</Pages>
  <Words>303</Words>
  <Characters>349</Characters>
  <Lines>2</Lines>
  <Paragraphs>1</Paragraphs>
  <TotalTime>49</TotalTime>
  <ScaleCrop>false</ScaleCrop>
  <LinksUpToDate>false</LinksUpToDate>
  <CharactersWithSpaces>359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2020-01-18T01:10:00Z</dcterms:created>
  <dc:creator>微软用户</dc:creator>
  <cp:lastModifiedBy>casic</cp:lastModifiedBy>
  <cp:lastPrinted>2024-08-01T02:24:00Z</cp:lastPrinted>
  <dcterms:modified xsi:type="dcterms:W3CDTF">2026-09-09T13:37:00Z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FB358B7A1841B82A768B9866D3078AF2</vt:lpwstr>
  </property>
  <property fmtid="{D5CDD505-2E9C-101B-9397-08002B2CF9AE}" pid="4" name="KSOTemplateDocerSaveRecord">
    <vt:lpwstr>eyJoZGlkIjoiMzFlMDI2ZTU3MTliMDNiYjE5ZGYxODU4OWFkMjM0ZTkiLCJ1c2VySWQiOiIyMzc3MzgxNjIifQ==</vt:lpwstr>
  </property>
</Properties>
</file>